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21" w:rsidRPr="00783421" w:rsidRDefault="00783421" w:rsidP="001A29A9">
      <w:pPr>
        <w:pStyle w:val="txt"/>
        <w:shd w:val="clear" w:color="auto" w:fill="FFFFFF"/>
        <w:spacing w:before="0" w:beforeAutospacing="0" w:after="375" w:afterAutospacing="0"/>
        <w:ind w:left="-426" w:right="-483"/>
        <w:jc w:val="both"/>
        <w:rPr>
          <w:rFonts w:ascii="Arial" w:hAnsi="Arial" w:cs="Arial"/>
          <w:color w:val="333333"/>
          <w:sz w:val="27"/>
          <w:szCs w:val="27"/>
          <w:lang w:val="fr-FR"/>
        </w:rPr>
      </w:pPr>
      <w:r w:rsidRPr="00783421">
        <w:rPr>
          <w:rFonts w:ascii="Arial" w:hAnsi="Arial" w:cs="Arial"/>
          <w:color w:val="333333"/>
          <w:sz w:val="27"/>
          <w:szCs w:val="27"/>
          <w:lang w:val="fr-FR"/>
        </w:rPr>
        <w:t>On classe traditionnellement les verbes en trois groupes.</w:t>
      </w:r>
    </w:p>
    <w:p w:rsidR="00783421" w:rsidRPr="00783421" w:rsidRDefault="00783421" w:rsidP="001A29A9">
      <w:pPr>
        <w:pStyle w:val="txt2"/>
        <w:shd w:val="clear" w:color="auto" w:fill="FFFFFF"/>
        <w:spacing w:before="0" w:beforeAutospacing="0" w:after="0" w:afterAutospacing="0"/>
        <w:ind w:left="-426" w:right="-483"/>
        <w:rPr>
          <w:rFonts w:ascii="Arial" w:hAnsi="Arial" w:cs="Arial"/>
          <w:color w:val="333333"/>
          <w:sz w:val="27"/>
          <w:szCs w:val="27"/>
          <w:lang w:val="fr-FR"/>
        </w:rPr>
      </w:pPr>
      <w:r w:rsidRPr="00783421">
        <w:rPr>
          <w:rStyle w:val="txt-rouge"/>
          <w:rFonts w:ascii="Arial" w:hAnsi="Arial" w:cs="Arial"/>
          <w:b/>
          <w:bCs/>
          <w:color w:val="CC0030"/>
          <w:lang w:val="fr-FR"/>
        </w:rPr>
        <w:t>&gt;&gt;</w:t>
      </w:r>
      <w:r w:rsidRPr="00783421">
        <w:rPr>
          <w:rFonts w:ascii="Arial" w:hAnsi="Arial" w:cs="Arial"/>
          <w:color w:val="333333"/>
          <w:sz w:val="27"/>
          <w:szCs w:val="27"/>
          <w:lang w:val="fr-FR"/>
        </w:rPr>
        <w:t> </w:t>
      </w:r>
      <w:r w:rsidRPr="001A29A9">
        <w:rPr>
          <w:rStyle w:val="a3"/>
          <w:rFonts w:ascii="Arial" w:hAnsi="Arial" w:cs="Arial"/>
          <w:color w:val="333333"/>
          <w:sz w:val="36"/>
          <w:szCs w:val="36"/>
          <w:u w:val="single"/>
          <w:lang w:val="fr-FR"/>
        </w:rPr>
        <w:t>le1er</w:t>
      </w:r>
      <w:r w:rsidRPr="001A29A9">
        <w:rPr>
          <w:rStyle w:val="a3"/>
          <w:rFonts w:ascii="Arial" w:hAnsi="Arial" w:cs="Arial"/>
          <w:color w:val="333333"/>
          <w:sz w:val="36"/>
          <w:szCs w:val="36"/>
          <w:u w:val="single"/>
          <w:lang w:val="fr-FR"/>
        </w:rPr>
        <w:t xml:space="preserve"> </w:t>
      </w:r>
      <w:r w:rsidRPr="001A29A9">
        <w:rPr>
          <w:rStyle w:val="a3"/>
          <w:rFonts w:ascii="Arial" w:hAnsi="Arial" w:cs="Arial"/>
          <w:color w:val="333333"/>
          <w:sz w:val="36"/>
          <w:szCs w:val="36"/>
          <w:u w:val="single"/>
          <w:lang w:val="fr-FR"/>
        </w:rPr>
        <w:t>groupe</w:t>
      </w:r>
      <w:r w:rsidRPr="00783421">
        <w:rPr>
          <w:rFonts w:ascii="Arial" w:hAnsi="Arial" w:cs="Arial"/>
          <w:color w:val="333333"/>
          <w:sz w:val="27"/>
          <w:szCs w:val="27"/>
          <w:lang w:val="fr-FR"/>
        </w:rPr>
        <w:br/>
        <w:t>Il rassemble les verbes dont l</w:t>
      </w:r>
      <w:r w:rsidRPr="00493F17">
        <w:rPr>
          <w:rFonts w:ascii="Arial" w:hAnsi="Arial" w:cs="Arial"/>
          <w:color w:val="333333"/>
          <w:sz w:val="27"/>
          <w:szCs w:val="27"/>
          <w:lang w:val="fr-FR"/>
        </w:rPr>
        <w:t></w:t>
      </w:r>
      <w:r w:rsidRPr="00783421">
        <w:rPr>
          <w:rFonts w:ascii="Arial" w:hAnsi="Arial" w:cs="Arial"/>
          <w:color w:val="333333"/>
          <w:sz w:val="27"/>
          <w:szCs w:val="27"/>
          <w:lang w:val="fr-FR"/>
        </w:rPr>
        <w:t>infinitif se termine par –er (sauf aller)</w:t>
      </w:r>
    </w:p>
    <w:p w:rsidR="00783421" w:rsidRPr="00493F17" w:rsidRDefault="00783421" w:rsidP="00493F17">
      <w:pPr>
        <w:pStyle w:val="txt2"/>
        <w:shd w:val="clear" w:color="auto" w:fill="FFFFFF"/>
        <w:spacing w:before="0" w:beforeAutospacing="0" w:after="0" w:afterAutospacing="0"/>
        <w:ind w:left="-426" w:right="-483"/>
        <w:rPr>
          <w:rFonts w:ascii="Arial" w:hAnsi="Arial" w:cs="Arial"/>
          <w:color w:val="333333"/>
          <w:sz w:val="27"/>
          <w:szCs w:val="27"/>
          <w:lang w:val="fr-FR"/>
        </w:rPr>
      </w:pPr>
      <w:r w:rsidRPr="00493F17">
        <w:rPr>
          <w:rFonts w:ascii="Arial" w:hAnsi="Arial" w:cs="Arial"/>
          <w:color w:val="333333"/>
          <w:sz w:val="27"/>
          <w:szCs w:val="27"/>
          <w:lang w:val="fr-FR"/>
        </w:rPr>
        <w:t>Aimer, manger, parler, discuter, vénérer…</w:t>
      </w:r>
    </w:p>
    <w:p w:rsidR="00783421" w:rsidRPr="00493F17" w:rsidRDefault="00783421" w:rsidP="00493F17">
      <w:pPr>
        <w:pStyle w:val="txt2"/>
        <w:shd w:val="clear" w:color="auto" w:fill="FFFFFF"/>
        <w:spacing w:before="0" w:beforeAutospacing="0" w:after="0" w:afterAutospacing="0"/>
        <w:ind w:left="-426" w:right="-483"/>
        <w:rPr>
          <w:rFonts w:ascii="Arial" w:hAnsi="Arial" w:cs="Arial"/>
          <w:color w:val="333333"/>
          <w:sz w:val="27"/>
          <w:szCs w:val="27"/>
          <w:lang w:val="fr-FR"/>
        </w:rPr>
      </w:pPr>
      <w:r w:rsidRPr="00493F17">
        <w:rPr>
          <w:rFonts w:ascii="Arial" w:hAnsi="Arial" w:cs="Arial"/>
          <w:color w:val="333333"/>
          <w:sz w:val="28"/>
          <w:szCs w:val="28"/>
          <w:u w:val="single"/>
          <w:lang w:val="fr-FR"/>
        </w:rPr>
        <w:t>Remarque</w:t>
      </w:r>
      <w:r w:rsidRPr="00493F17">
        <w:rPr>
          <w:rFonts w:ascii="Arial" w:hAnsi="Arial" w:cs="Arial"/>
          <w:color w:val="333333"/>
          <w:sz w:val="27"/>
          <w:szCs w:val="27"/>
          <w:lang w:val="fr-FR"/>
        </w:rPr>
        <w:t> :</w:t>
      </w:r>
    </w:p>
    <w:p w:rsidR="00783421" w:rsidRPr="00493F17" w:rsidRDefault="00783421" w:rsidP="00493F17">
      <w:pPr>
        <w:pStyle w:val="txt2"/>
        <w:shd w:val="clear" w:color="auto" w:fill="FFFFFF"/>
        <w:spacing w:before="0" w:beforeAutospacing="0" w:after="0" w:afterAutospacing="0"/>
        <w:ind w:left="-426" w:right="-483"/>
        <w:rPr>
          <w:rFonts w:ascii="Arial" w:hAnsi="Arial" w:cs="Arial"/>
          <w:color w:val="333333"/>
          <w:sz w:val="27"/>
          <w:szCs w:val="27"/>
          <w:lang w:val="fr-FR"/>
        </w:rPr>
      </w:pPr>
      <w:r w:rsidRPr="00493F17">
        <w:rPr>
          <w:rFonts w:ascii="Arial" w:hAnsi="Arial" w:cs="Arial"/>
          <w:color w:val="333333"/>
          <w:sz w:val="27"/>
          <w:szCs w:val="27"/>
          <w:lang w:val="fr-FR"/>
        </w:rPr>
        <w:t>le 1er groupe est le groupe des verbes réguliers par excellence. Il compte plus de 5000 verbes soit, 90 % des verbes français.</w:t>
      </w:r>
    </w:p>
    <w:p w:rsidR="00783421" w:rsidRPr="00783421" w:rsidRDefault="00783421" w:rsidP="001A29A9">
      <w:pPr>
        <w:pStyle w:val="txt2"/>
        <w:shd w:val="clear" w:color="auto" w:fill="FFFFFF"/>
        <w:spacing w:before="0" w:beforeAutospacing="0" w:after="0" w:afterAutospacing="0"/>
        <w:ind w:left="-426" w:right="-483"/>
        <w:rPr>
          <w:rFonts w:ascii="Arial" w:hAnsi="Arial" w:cs="Arial"/>
          <w:color w:val="333333"/>
          <w:sz w:val="27"/>
          <w:szCs w:val="27"/>
          <w:lang w:val="fr-FR"/>
        </w:rPr>
      </w:pPr>
      <w:r w:rsidRPr="00783421">
        <w:rPr>
          <w:rStyle w:val="txt-rouge"/>
          <w:rFonts w:ascii="Arial" w:hAnsi="Arial" w:cs="Arial"/>
          <w:b/>
          <w:bCs/>
          <w:color w:val="CC0030"/>
          <w:lang w:val="fr-FR"/>
        </w:rPr>
        <w:t>&gt;&gt;</w:t>
      </w:r>
      <w:r w:rsidRPr="00783421">
        <w:rPr>
          <w:rFonts w:ascii="Arial" w:hAnsi="Arial" w:cs="Arial"/>
          <w:color w:val="333333"/>
          <w:sz w:val="27"/>
          <w:szCs w:val="27"/>
          <w:lang w:val="fr-FR"/>
        </w:rPr>
        <w:t> </w:t>
      </w:r>
      <w:r w:rsidRPr="001A29A9">
        <w:rPr>
          <w:rStyle w:val="a3"/>
          <w:rFonts w:ascii="Arial" w:hAnsi="Arial" w:cs="Arial"/>
          <w:color w:val="333333"/>
          <w:sz w:val="36"/>
          <w:szCs w:val="36"/>
          <w:u w:val="single"/>
          <w:lang w:val="fr-FR"/>
        </w:rPr>
        <w:t>le 2e groupe</w:t>
      </w:r>
      <w:r w:rsidRPr="00783421">
        <w:rPr>
          <w:rFonts w:ascii="Arial" w:hAnsi="Arial" w:cs="Arial"/>
          <w:color w:val="333333"/>
          <w:sz w:val="27"/>
          <w:szCs w:val="27"/>
          <w:lang w:val="fr-FR"/>
        </w:rPr>
        <w:br/>
        <w:t>Il rassemble tous les verbes dont l’infinitif se termine par –</w:t>
      </w:r>
      <w:proofErr w:type="spellStart"/>
      <w:r w:rsidRPr="00783421">
        <w:rPr>
          <w:rFonts w:ascii="Arial" w:hAnsi="Arial" w:cs="Arial"/>
          <w:color w:val="333333"/>
          <w:sz w:val="27"/>
          <w:szCs w:val="27"/>
          <w:lang w:val="fr-FR"/>
        </w:rPr>
        <w:t>ir</w:t>
      </w:r>
      <w:proofErr w:type="spellEnd"/>
      <w:r w:rsidRPr="00783421">
        <w:rPr>
          <w:rFonts w:ascii="Arial" w:hAnsi="Arial" w:cs="Arial"/>
          <w:color w:val="333333"/>
          <w:sz w:val="27"/>
          <w:szCs w:val="27"/>
          <w:lang w:val="fr-FR"/>
        </w:rPr>
        <w:t xml:space="preserve"> et qui à certaines formes allongent leur radical de l’affixe –</w:t>
      </w:r>
      <w:proofErr w:type="spellStart"/>
      <w:r w:rsidRPr="00783421">
        <w:rPr>
          <w:rFonts w:ascii="Arial" w:hAnsi="Arial" w:cs="Arial"/>
          <w:color w:val="333333"/>
          <w:sz w:val="27"/>
          <w:szCs w:val="27"/>
          <w:lang w:val="fr-FR"/>
        </w:rPr>
        <w:t>iss</w:t>
      </w:r>
      <w:proofErr w:type="spellEnd"/>
      <w:r w:rsidRPr="00783421">
        <w:rPr>
          <w:rFonts w:ascii="Arial" w:hAnsi="Arial" w:cs="Arial"/>
          <w:color w:val="333333"/>
          <w:sz w:val="27"/>
          <w:szCs w:val="27"/>
          <w:lang w:val="fr-FR"/>
        </w:rPr>
        <w:t>-.</w:t>
      </w:r>
    </w:p>
    <w:p w:rsidR="00783421" w:rsidRPr="00493F17" w:rsidRDefault="00783421" w:rsidP="00493F17">
      <w:pPr>
        <w:pStyle w:val="txt2"/>
        <w:shd w:val="clear" w:color="auto" w:fill="FFFFFF"/>
        <w:spacing w:before="0" w:beforeAutospacing="0" w:after="0" w:afterAutospacing="0"/>
        <w:ind w:left="-426" w:right="-483"/>
        <w:rPr>
          <w:rFonts w:ascii="Arial" w:hAnsi="Arial" w:cs="Arial"/>
          <w:color w:val="333333"/>
          <w:sz w:val="27"/>
          <w:szCs w:val="27"/>
          <w:lang w:val="fr-FR"/>
        </w:rPr>
      </w:pPr>
      <w:proofErr w:type="spellStart"/>
      <w:r w:rsidRPr="00493F17">
        <w:rPr>
          <w:rFonts w:ascii="Arial" w:hAnsi="Arial" w:cs="Arial"/>
          <w:color w:val="333333"/>
          <w:sz w:val="27"/>
          <w:szCs w:val="27"/>
          <w:lang w:val="fr-FR"/>
        </w:rPr>
        <w:t>Finir</w:t>
      </w:r>
      <w:r w:rsidR="00493F17">
        <w:rPr>
          <w:rFonts w:ascii="Arial" w:hAnsi="Arial" w:cs="Arial"/>
          <w:color w:val="333333"/>
          <w:sz w:val="27"/>
          <w:szCs w:val="27"/>
          <w:lang w:val="fr-FR"/>
        </w:rPr>
        <w:t>,</w:t>
      </w:r>
      <w:r w:rsidRPr="00493F17">
        <w:rPr>
          <w:rFonts w:ascii="Arial" w:hAnsi="Arial" w:cs="Arial"/>
          <w:color w:val="333333"/>
          <w:sz w:val="27"/>
          <w:szCs w:val="27"/>
          <w:lang w:val="fr-FR"/>
        </w:rPr>
        <w:t>réfléchir</w:t>
      </w:r>
      <w:proofErr w:type="spellEnd"/>
      <w:r w:rsidRPr="00493F17">
        <w:rPr>
          <w:rFonts w:ascii="Arial" w:hAnsi="Arial" w:cs="Arial"/>
          <w:color w:val="333333"/>
          <w:sz w:val="27"/>
          <w:szCs w:val="27"/>
          <w:lang w:val="fr-FR"/>
        </w:rPr>
        <w:t>…</w:t>
      </w:r>
      <w:r w:rsidRPr="00493F17">
        <w:rPr>
          <w:rFonts w:ascii="Arial" w:hAnsi="Arial" w:cs="Arial"/>
          <w:color w:val="333333"/>
          <w:sz w:val="27"/>
          <w:szCs w:val="27"/>
          <w:lang w:val="fr-FR"/>
        </w:rPr>
        <w:br/>
        <w:t>Je finis, nous finissons, finissant…</w:t>
      </w:r>
    </w:p>
    <w:p w:rsidR="00783421" w:rsidRPr="00783421" w:rsidRDefault="00783421" w:rsidP="001A29A9">
      <w:pPr>
        <w:pStyle w:val="txt2"/>
        <w:shd w:val="clear" w:color="auto" w:fill="FFFFFF"/>
        <w:spacing w:before="0" w:beforeAutospacing="0" w:after="0" w:afterAutospacing="0"/>
        <w:ind w:left="-426" w:right="-483"/>
        <w:rPr>
          <w:rFonts w:ascii="Arial" w:hAnsi="Arial" w:cs="Arial"/>
          <w:color w:val="333333"/>
          <w:sz w:val="27"/>
          <w:szCs w:val="27"/>
          <w:lang w:val="fr-FR"/>
        </w:rPr>
      </w:pPr>
      <w:r w:rsidRPr="00783421">
        <w:rPr>
          <w:rStyle w:val="txt-rouge"/>
          <w:rFonts w:ascii="Arial" w:hAnsi="Arial" w:cs="Arial"/>
          <w:b/>
          <w:bCs/>
          <w:color w:val="CC0030"/>
          <w:lang w:val="fr-FR"/>
        </w:rPr>
        <w:t>&gt;&gt;</w:t>
      </w:r>
      <w:r w:rsidRPr="00783421">
        <w:rPr>
          <w:rFonts w:ascii="Arial" w:hAnsi="Arial" w:cs="Arial"/>
          <w:color w:val="333333"/>
          <w:sz w:val="27"/>
          <w:szCs w:val="27"/>
          <w:lang w:val="fr-FR"/>
        </w:rPr>
        <w:t> </w:t>
      </w:r>
      <w:r w:rsidRPr="001A29A9">
        <w:rPr>
          <w:rStyle w:val="a3"/>
          <w:rFonts w:ascii="Arial" w:hAnsi="Arial" w:cs="Arial"/>
          <w:color w:val="333333"/>
          <w:sz w:val="36"/>
          <w:szCs w:val="36"/>
          <w:u w:val="single"/>
          <w:lang w:val="fr-FR"/>
        </w:rPr>
        <w:t>le 3e groupe</w:t>
      </w:r>
      <w:r w:rsidRPr="00783421">
        <w:rPr>
          <w:rFonts w:ascii="Arial" w:hAnsi="Arial" w:cs="Arial"/>
          <w:color w:val="333333"/>
          <w:sz w:val="27"/>
          <w:szCs w:val="27"/>
          <w:lang w:val="fr-FR"/>
        </w:rPr>
        <w:br/>
        <w:t>Il rassemble les verbes irréguliers : les verbes en –</w:t>
      </w:r>
      <w:proofErr w:type="spellStart"/>
      <w:r w:rsidRPr="00783421">
        <w:rPr>
          <w:rFonts w:ascii="Arial" w:hAnsi="Arial" w:cs="Arial"/>
          <w:color w:val="333333"/>
          <w:sz w:val="27"/>
          <w:szCs w:val="27"/>
          <w:lang w:val="fr-FR"/>
        </w:rPr>
        <w:t>ir</w:t>
      </w:r>
      <w:proofErr w:type="spellEnd"/>
      <w:r w:rsidRPr="00783421">
        <w:rPr>
          <w:rFonts w:ascii="Arial" w:hAnsi="Arial" w:cs="Arial"/>
          <w:color w:val="333333"/>
          <w:sz w:val="27"/>
          <w:szCs w:val="27"/>
          <w:lang w:val="fr-FR"/>
        </w:rPr>
        <w:t xml:space="preserve"> sans élargissement, en –</w:t>
      </w:r>
      <w:proofErr w:type="spellStart"/>
      <w:r w:rsidRPr="00783421">
        <w:rPr>
          <w:rFonts w:ascii="Arial" w:hAnsi="Arial" w:cs="Arial"/>
          <w:color w:val="333333"/>
          <w:sz w:val="27"/>
          <w:szCs w:val="27"/>
          <w:lang w:val="fr-FR"/>
        </w:rPr>
        <w:t>oir</w:t>
      </w:r>
      <w:proofErr w:type="spellEnd"/>
      <w:r w:rsidRPr="00783421">
        <w:rPr>
          <w:rFonts w:ascii="Arial" w:hAnsi="Arial" w:cs="Arial"/>
          <w:color w:val="333333"/>
          <w:sz w:val="27"/>
          <w:szCs w:val="27"/>
          <w:lang w:val="fr-FR"/>
        </w:rPr>
        <w:t>, en –</w:t>
      </w:r>
      <w:proofErr w:type="spellStart"/>
      <w:r w:rsidRPr="00783421">
        <w:rPr>
          <w:rFonts w:ascii="Arial" w:hAnsi="Arial" w:cs="Arial"/>
          <w:color w:val="333333"/>
          <w:sz w:val="27"/>
          <w:szCs w:val="27"/>
          <w:lang w:val="fr-FR"/>
        </w:rPr>
        <w:t>re</w:t>
      </w:r>
      <w:proofErr w:type="spellEnd"/>
      <w:r w:rsidRPr="00783421">
        <w:rPr>
          <w:rFonts w:ascii="Arial" w:hAnsi="Arial" w:cs="Arial"/>
          <w:color w:val="333333"/>
          <w:sz w:val="27"/>
          <w:szCs w:val="27"/>
          <w:lang w:val="fr-FR"/>
        </w:rPr>
        <w:t xml:space="preserve"> et le verbe aller.</w:t>
      </w:r>
    </w:p>
    <w:p w:rsidR="00783421" w:rsidRPr="00493F17" w:rsidRDefault="00783421" w:rsidP="00493F17">
      <w:pPr>
        <w:pStyle w:val="txt2"/>
        <w:shd w:val="clear" w:color="auto" w:fill="FFFFFF"/>
        <w:spacing w:before="0" w:beforeAutospacing="0" w:after="0" w:afterAutospacing="0"/>
        <w:ind w:left="-426" w:right="-483"/>
        <w:rPr>
          <w:rFonts w:ascii="Arial" w:hAnsi="Arial" w:cs="Arial"/>
          <w:color w:val="333333"/>
          <w:sz w:val="27"/>
          <w:szCs w:val="27"/>
          <w:lang w:val="fr-FR"/>
        </w:rPr>
      </w:pPr>
      <w:r w:rsidRPr="00493F17">
        <w:rPr>
          <w:rFonts w:ascii="Arial" w:hAnsi="Arial" w:cs="Arial"/>
          <w:color w:val="333333"/>
          <w:sz w:val="27"/>
          <w:szCs w:val="27"/>
          <w:lang w:val="fr-FR"/>
        </w:rPr>
        <w:t>Partir, sortir, devoir, pouvoir, prendre, cuire, mettre…</w:t>
      </w:r>
    </w:p>
    <w:p w:rsidR="001A29A9" w:rsidRPr="00493F17" w:rsidRDefault="005C4C1A" w:rsidP="00493F17">
      <w:pPr>
        <w:pStyle w:val="exemples"/>
        <w:pBdr>
          <w:left w:val="single" w:sz="6" w:space="11" w:color="999999"/>
        </w:pBdr>
        <w:shd w:val="clear" w:color="auto" w:fill="FFFFFF"/>
        <w:spacing w:before="0" w:beforeAutospacing="0" w:after="375" w:afterAutospacing="0"/>
        <w:ind w:left="-426" w:right="-483"/>
        <w:rPr>
          <w:rFonts w:ascii="Arial" w:hAnsi="Arial" w:cs="Arial" w:hint="cs"/>
          <w:color w:val="333333"/>
          <w:sz w:val="27"/>
          <w:szCs w:val="27"/>
          <w:rtl/>
          <w:lang w:val="fr-FR"/>
        </w:rPr>
      </w:pPr>
      <w:r w:rsidRPr="00493F17">
        <w:rPr>
          <w:rStyle w:val="a3"/>
          <w:rFonts w:ascii="Arial" w:hAnsi="Arial" w:cs="Arial"/>
          <w:color w:val="333333"/>
          <w:sz w:val="36"/>
          <w:szCs w:val="36"/>
          <w:u w:val="single"/>
          <w:lang w:val="fr-FR"/>
        </w:rPr>
        <w:t>Les terminaisons du présent de l'indicatif:</w:t>
      </w:r>
      <w:r w:rsidRPr="00493F17">
        <w:rPr>
          <w:rStyle w:val="a3"/>
          <w:color w:val="333333"/>
          <w:sz w:val="36"/>
          <w:szCs w:val="36"/>
          <w:lang w:val="fr-FR"/>
        </w:rPr>
        <w:br/>
      </w:r>
      <w:r w:rsidRPr="00493F17">
        <w:rPr>
          <w:rFonts w:ascii="Arial" w:hAnsi="Arial" w:cs="Arial"/>
          <w:color w:val="333333"/>
          <w:sz w:val="27"/>
          <w:szCs w:val="27"/>
          <w:lang w:val="fr-FR"/>
        </w:rPr>
        <w:t>Les terminaisons varient selon le </w:t>
      </w:r>
      <w:hyperlink r:id="rId7" w:history="1">
        <w:r w:rsidRPr="00493F17">
          <w:rPr>
            <w:color w:val="333333"/>
            <w:sz w:val="27"/>
            <w:szCs w:val="27"/>
            <w:lang w:val="fr-FR"/>
          </w:rPr>
          <w:t>groupe</w:t>
        </w:r>
      </w:hyperlink>
      <w:r w:rsidRPr="00493F17">
        <w:rPr>
          <w:rFonts w:ascii="Arial" w:hAnsi="Arial" w:cs="Arial"/>
          <w:color w:val="333333"/>
          <w:sz w:val="27"/>
          <w:szCs w:val="27"/>
          <w:lang w:val="fr-FR"/>
        </w:rPr>
        <w:t> auquel appartient </w:t>
      </w:r>
      <w:hyperlink r:id="rId8" w:history="1">
        <w:r w:rsidRPr="00493F17">
          <w:rPr>
            <w:color w:val="333333"/>
            <w:sz w:val="27"/>
            <w:szCs w:val="27"/>
            <w:lang w:val="fr-FR"/>
          </w:rPr>
          <w:t>le verbe</w:t>
        </w:r>
      </w:hyperlink>
      <w:r w:rsidRPr="00493F17">
        <w:rPr>
          <w:rFonts w:ascii="Arial" w:hAnsi="Arial" w:cs="Arial"/>
          <w:color w:val="333333"/>
          <w:sz w:val="27"/>
          <w:szCs w:val="27"/>
          <w:lang w:val="fr-FR"/>
        </w:rPr>
        <w:t>.</w:t>
      </w:r>
    </w:p>
    <w:p w:rsidR="001A29A9" w:rsidRPr="00493F17" w:rsidRDefault="00493F17" w:rsidP="00493F17">
      <w:pPr>
        <w:ind w:left="-625" w:right="-426"/>
        <w:jc w:val="right"/>
        <w:rPr>
          <w:rFonts w:hint="cs"/>
          <w:rtl/>
          <w:lang w:val="en-US"/>
        </w:rPr>
      </w:pPr>
      <w:r>
        <w:rPr>
          <w:rFonts w:hint="cs"/>
          <w:noProof/>
          <w:lang w:val="en-US"/>
        </w:rPr>
        <w:drawing>
          <wp:inline distT="0" distB="0" distL="0" distR="0" wp14:anchorId="3B40BA54" wp14:editId="3D38FF0F">
            <wp:extent cx="5933872" cy="41148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484" cy="411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29A9" w:rsidRDefault="001A29A9" w:rsidP="001A29A9">
      <w:pPr>
        <w:ind w:left="-625" w:right="-426"/>
        <w:jc w:val="right"/>
        <w:rPr>
          <w:rtl/>
        </w:rPr>
      </w:pPr>
      <w:r>
        <w:rPr>
          <w:rFonts w:hint="cs"/>
          <w:noProof/>
          <w:rtl/>
          <w:lang w:val="en-US"/>
        </w:rPr>
        <w:lastRenderedPageBreak/>
        <w:drawing>
          <wp:inline distT="0" distB="0" distL="0" distR="0">
            <wp:extent cx="5943600" cy="1906621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342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9A9" w:rsidRDefault="001A29A9" w:rsidP="001A29A9">
      <w:pPr>
        <w:ind w:left="-625"/>
        <w:rPr>
          <w:rtl/>
        </w:rPr>
      </w:pPr>
    </w:p>
    <w:p w:rsidR="00AE3BD7" w:rsidRDefault="001A29A9" w:rsidP="001A29A9">
      <w:pPr>
        <w:tabs>
          <w:tab w:val="left" w:pos="7203"/>
        </w:tabs>
        <w:rPr>
          <w:rFonts w:hint="cs"/>
          <w:rtl/>
        </w:rPr>
      </w:pPr>
      <w:r>
        <w:rPr>
          <w:rtl/>
        </w:rPr>
        <w:tab/>
      </w:r>
    </w:p>
    <w:p w:rsidR="001A29A9" w:rsidRPr="001A29A9" w:rsidRDefault="001A29A9" w:rsidP="001A29A9">
      <w:pPr>
        <w:tabs>
          <w:tab w:val="left" w:pos="7203"/>
        </w:tabs>
        <w:rPr>
          <w:rtl/>
        </w:rPr>
      </w:pPr>
      <w:r>
        <w:rPr>
          <w:noProof/>
          <w:rtl/>
          <w:lang w:val="en-US"/>
        </w:rPr>
        <w:drawing>
          <wp:inline distT="0" distB="0" distL="0" distR="0" wp14:anchorId="2AC04CB8" wp14:editId="2E4BF1AE">
            <wp:extent cx="1476304" cy="170234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148" cy="170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9A9" w:rsidRPr="001A29A9" w:rsidSect="00493F17">
      <w:head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C6" w:rsidRDefault="006C27C6" w:rsidP="00493F17">
      <w:pPr>
        <w:spacing w:after="0" w:line="240" w:lineRule="auto"/>
      </w:pPr>
      <w:r>
        <w:separator/>
      </w:r>
    </w:p>
  </w:endnote>
  <w:endnote w:type="continuationSeparator" w:id="0">
    <w:p w:rsidR="006C27C6" w:rsidRDefault="006C27C6" w:rsidP="0049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C6" w:rsidRDefault="006C27C6" w:rsidP="00493F17">
      <w:pPr>
        <w:spacing w:after="0" w:line="240" w:lineRule="auto"/>
      </w:pPr>
      <w:r>
        <w:separator/>
      </w:r>
    </w:p>
  </w:footnote>
  <w:footnote w:type="continuationSeparator" w:id="0">
    <w:p w:rsidR="006C27C6" w:rsidRDefault="006C27C6" w:rsidP="00493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17" w:rsidRPr="00493F17" w:rsidRDefault="00493F17" w:rsidP="00493F17">
    <w:pPr>
      <w:pStyle w:val="txt"/>
      <w:shd w:val="clear" w:color="auto" w:fill="FFFFFF"/>
      <w:spacing w:before="0" w:beforeAutospacing="0" w:after="375" w:afterAutospacing="0"/>
      <w:ind w:left="-426" w:right="-483"/>
      <w:jc w:val="center"/>
      <w:rPr>
        <w:rFonts w:ascii="Arial" w:hAnsi="Arial" w:cs="Arial"/>
        <w:sz w:val="27"/>
        <w:szCs w:val="27"/>
        <w:lang w:val="fr-FR"/>
      </w:rPr>
    </w:pPr>
    <w:r w:rsidRPr="00493F17">
      <w:rPr>
        <w:rFonts w:ascii="Arial" w:hAnsi="Arial" w:cs="Arial"/>
        <w:b/>
        <w:bCs/>
        <w:sz w:val="40"/>
        <w:szCs w:val="40"/>
        <w:lang w:val="fr-FR"/>
      </w:rPr>
      <w:t>la conjugaison  des verbes au présent</w:t>
    </w:r>
    <w:r w:rsidRPr="00493F17">
      <w:rPr>
        <w:rFonts w:ascii="Arial" w:hAnsi="Arial" w:cs="Arial"/>
        <w:sz w:val="27"/>
        <w:szCs w:val="27"/>
        <w:lang w:val="fr-FR"/>
      </w:rPr>
      <w:t xml:space="preserve"> </w:t>
    </w:r>
  </w:p>
  <w:p w:rsidR="00493F17" w:rsidRPr="00493F17" w:rsidRDefault="00493F17">
    <w:pPr>
      <w:pStyle w:val="a5"/>
      <w:rPr>
        <w:rFonts w:hint="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21"/>
    <w:rsid w:val="001A29A9"/>
    <w:rsid w:val="00493F17"/>
    <w:rsid w:val="005C4C1A"/>
    <w:rsid w:val="006C27C6"/>
    <w:rsid w:val="00783421"/>
    <w:rsid w:val="008B764F"/>
    <w:rsid w:val="00A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re">
    <w:name w:val="titre"/>
    <w:basedOn w:val="a"/>
    <w:rsid w:val="007834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t">
    <w:name w:val="txt"/>
    <w:basedOn w:val="a"/>
    <w:rsid w:val="007834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t2">
    <w:name w:val="txt2"/>
    <w:basedOn w:val="a"/>
    <w:rsid w:val="007834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xt-rouge">
    <w:name w:val="txt-rouge"/>
    <w:basedOn w:val="a0"/>
    <w:rsid w:val="00783421"/>
  </w:style>
  <w:style w:type="character" w:styleId="a3">
    <w:name w:val="Strong"/>
    <w:basedOn w:val="a0"/>
    <w:uiPriority w:val="22"/>
    <w:qFormat/>
    <w:rsid w:val="00783421"/>
    <w:rPr>
      <w:b/>
      <w:bCs/>
    </w:rPr>
  </w:style>
  <w:style w:type="paragraph" w:customStyle="1" w:styleId="exemples">
    <w:name w:val="exemples"/>
    <w:basedOn w:val="a"/>
    <w:rsid w:val="007834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re-remarque">
    <w:name w:val="titre-remarque"/>
    <w:basedOn w:val="a"/>
    <w:rsid w:val="007834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t-remarque">
    <w:name w:val="txt-remarque"/>
    <w:basedOn w:val="a"/>
    <w:rsid w:val="007834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a0"/>
    <w:uiPriority w:val="99"/>
    <w:semiHidden/>
    <w:unhideWhenUsed/>
    <w:rsid w:val="005C4C1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C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C4C1A"/>
    <w:rPr>
      <w:rFonts w:ascii="Tahoma" w:hAnsi="Tahoma" w:cs="Tahoma"/>
      <w:sz w:val="16"/>
      <w:szCs w:val="16"/>
      <w:lang w:val="fr-FR"/>
    </w:rPr>
  </w:style>
  <w:style w:type="paragraph" w:styleId="a5">
    <w:name w:val="header"/>
    <w:basedOn w:val="a"/>
    <w:link w:val="Char0"/>
    <w:uiPriority w:val="99"/>
    <w:unhideWhenUsed/>
    <w:rsid w:val="00493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93F17"/>
    <w:rPr>
      <w:lang w:val="fr-FR"/>
    </w:rPr>
  </w:style>
  <w:style w:type="paragraph" w:styleId="a6">
    <w:name w:val="footer"/>
    <w:basedOn w:val="a"/>
    <w:link w:val="Char1"/>
    <w:uiPriority w:val="99"/>
    <w:unhideWhenUsed/>
    <w:rsid w:val="00493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93F17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re">
    <w:name w:val="titre"/>
    <w:basedOn w:val="a"/>
    <w:rsid w:val="007834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t">
    <w:name w:val="txt"/>
    <w:basedOn w:val="a"/>
    <w:rsid w:val="007834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t2">
    <w:name w:val="txt2"/>
    <w:basedOn w:val="a"/>
    <w:rsid w:val="007834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xt-rouge">
    <w:name w:val="txt-rouge"/>
    <w:basedOn w:val="a0"/>
    <w:rsid w:val="00783421"/>
  </w:style>
  <w:style w:type="character" w:styleId="a3">
    <w:name w:val="Strong"/>
    <w:basedOn w:val="a0"/>
    <w:uiPriority w:val="22"/>
    <w:qFormat/>
    <w:rsid w:val="00783421"/>
    <w:rPr>
      <w:b/>
      <w:bCs/>
    </w:rPr>
  </w:style>
  <w:style w:type="paragraph" w:customStyle="1" w:styleId="exemples">
    <w:name w:val="exemples"/>
    <w:basedOn w:val="a"/>
    <w:rsid w:val="007834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re-remarque">
    <w:name w:val="titre-remarque"/>
    <w:basedOn w:val="a"/>
    <w:rsid w:val="007834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t-remarque">
    <w:name w:val="txt-remarque"/>
    <w:basedOn w:val="a"/>
    <w:rsid w:val="007834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a0"/>
    <w:uiPriority w:val="99"/>
    <w:semiHidden/>
    <w:unhideWhenUsed/>
    <w:rsid w:val="005C4C1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C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C4C1A"/>
    <w:rPr>
      <w:rFonts w:ascii="Tahoma" w:hAnsi="Tahoma" w:cs="Tahoma"/>
      <w:sz w:val="16"/>
      <w:szCs w:val="16"/>
      <w:lang w:val="fr-FR"/>
    </w:rPr>
  </w:style>
  <w:style w:type="paragraph" w:styleId="a5">
    <w:name w:val="header"/>
    <w:basedOn w:val="a"/>
    <w:link w:val="Char0"/>
    <w:uiPriority w:val="99"/>
    <w:unhideWhenUsed/>
    <w:rsid w:val="00493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93F17"/>
    <w:rPr>
      <w:lang w:val="fr-FR"/>
    </w:rPr>
  </w:style>
  <w:style w:type="paragraph" w:styleId="a6">
    <w:name w:val="footer"/>
    <w:basedOn w:val="a"/>
    <w:link w:val="Char1"/>
    <w:uiPriority w:val="99"/>
    <w:unhideWhenUsed/>
    <w:rsid w:val="00493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93F17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-conjugaison.nouvelobs.com/regles/conjugaison/le-verbe-59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-conjugaison.nouvelobs.com/regles/conjugaison/les-groupes-143.php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2018-10-06T13:04:00Z</dcterms:created>
  <dcterms:modified xsi:type="dcterms:W3CDTF">2018-10-06T13:58:00Z</dcterms:modified>
</cp:coreProperties>
</file>